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66231" cy="125701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231" cy="125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INFORMACIÓN</w:t>
      </w:r>
      <w:r>
        <w:rPr>
          <w:spacing w:val="-3"/>
        </w:rPr>
        <w:t> </w:t>
      </w:r>
      <w:r>
        <w:rPr/>
        <w:t>ECONÓMICO</w:t>
      </w:r>
      <w:r>
        <w:rPr>
          <w:spacing w:val="-2"/>
        </w:rPr>
        <w:t> FINANCIERA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"/>
        <w:rPr>
          <w:b/>
          <w:sz w:val="40"/>
        </w:rPr>
      </w:pPr>
    </w:p>
    <w:p>
      <w:pPr>
        <w:pStyle w:val="BodyText"/>
        <w:spacing w:line="480" w:lineRule="auto"/>
        <w:ind w:left="101" w:right="117"/>
        <w:jc w:val="both"/>
      </w:pPr>
      <w:r>
        <w:rPr/>
        <w:t>En</w:t>
      </w:r>
      <w:r>
        <w:rPr>
          <w:spacing w:val="-2"/>
        </w:rPr>
        <w:t> </w:t>
      </w:r>
      <w:r>
        <w:rPr/>
        <w:t>virtud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12/2014,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3"/>
        </w:rPr>
        <w:t> </w:t>
      </w:r>
      <w:r>
        <w:rPr/>
        <w:t>publicará la información económico-financiera correspondiente, estructurada por </w:t>
      </w:r>
      <w:r>
        <w:rPr>
          <w:spacing w:val="-2"/>
        </w:rPr>
        <w:t>anualidades.</w:t>
      </w:r>
    </w:p>
    <w:p>
      <w:pPr>
        <w:pStyle w:val="BodyText"/>
        <w:spacing w:line="480" w:lineRule="auto" w:before="158"/>
        <w:ind w:left="101" w:right="117"/>
        <w:jc w:val="both"/>
      </w:pPr>
      <w:r>
        <w:rPr/>
        <w:t>La entidad </w:t>
      </w:r>
      <w:r>
        <w:rPr>
          <w:b/>
        </w:rPr>
        <w:t>HARINERA CANARIA SA </w:t>
      </w:r>
      <w:r>
        <w:rPr/>
        <w:t>realiza auditoría de cuentas y de fiscalización por los órganos de control externo tal y como se especifica en el artículo 263 del Real Decreto Legislativo 1/2010, de 2 de julio, por el que se aprueba el texto refundido de la Ley de Sociedades de Capital,</w:t>
      </w:r>
    </w:p>
    <w:p>
      <w:pPr>
        <w:pStyle w:val="BodyText"/>
        <w:spacing w:line="480" w:lineRule="auto" w:before="161"/>
        <w:ind w:left="101" w:right="118"/>
        <w:jc w:val="both"/>
      </w:pPr>
      <w:r>
        <w:rPr/>
        <w:t>Por tanto, la entidad está obligada a realizar la auditoría de cuentas y en consecuencia, se presenta el informe de auditoría correspondiente, cumpliendo con la normativa vigente.</w:t>
      </w:r>
    </w:p>
    <w:sectPr>
      <w:type w:val="continuous"/>
      <w:pgSz w:w="11910" w:h="16840"/>
      <w:pgMar w:top="14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dugi">
    <w:altName w:val="Gadug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dugi" w:hAnsi="Gadugi" w:eastAsia="Gadugi" w:cs="Gadug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1972" w:right="1989"/>
      <w:jc w:val="center"/>
    </w:pPr>
    <w:rPr>
      <w:rFonts w:ascii="Gadugi" w:hAnsi="Gadugi" w:eastAsia="Gadugi" w:cs="Gadug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CAPISA - COMUNICACION - ROBERTO SENF</dc:creator>
  <dc:description/>
  <dcterms:created xsi:type="dcterms:W3CDTF">2026-05-04T17:46:45Z</dcterms:created>
  <dcterms:modified xsi:type="dcterms:W3CDTF">2026-05-04T17:46:45Z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Acrobat PDFMaker 26 para 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26.1.119</vt:lpwstr>
  </property>
  <property fmtid="{D5CDD505-2E9C-101B-9397-08002B2CF9AE}" pid="6" name="SourceModified">
    <vt:lpwstr/>
  </property>
</Properties>
</file>